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2B75" w14:textId="77777777" w:rsidR="00DE5CFF" w:rsidRDefault="00DE5CFF" w:rsidP="00BA33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DE5CFF" w:rsidRPr="00D132EB" w14:paraId="111A0F9E" w14:textId="77777777" w:rsidTr="00D132EB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00B0B"/>
          </w:tcPr>
          <w:p w14:paraId="187F3968" w14:textId="77777777" w:rsidR="00DE5CFF" w:rsidRDefault="00DE5CFF" w:rsidP="00DE5CFF">
            <w:pPr>
              <w:jc w:val="center"/>
              <w:rPr>
                <w:b/>
                <w:bCs/>
                <w:sz w:val="32"/>
                <w:szCs w:val="32"/>
              </w:rPr>
            </w:pPr>
            <w:r w:rsidRPr="00D132EB">
              <w:rPr>
                <w:b/>
                <w:bCs/>
                <w:sz w:val="32"/>
                <w:szCs w:val="32"/>
              </w:rPr>
              <w:t>Definitions of General Assessment Terms</w:t>
            </w:r>
          </w:p>
          <w:p w14:paraId="33EC738F" w14:textId="2874E346" w:rsidR="00D132EB" w:rsidRPr="00D132EB" w:rsidRDefault="00D132EB" w:rsidP="00DE5CFF">
            <w:pPr>
              <w:jc w:val="center"/>
              <w:rPr>
                <w:b/>
                <w:bCs/>
              </w:rPr>
            </w:pPr>
            <w:r w:rsidRPr="00D132EB">
              <w:rPr>
                <w:b/>
                <w:bCs/>
              </w:rPr>
              <w:t>(in alphabetical order)</w:t>
            </w:r>
          </w:p>
        </w:tc>
      </w:tr>
      <w:tr w:rsidR="00787698" w:rsidRPr="00D132EB" w14:paraId="5402C7C6" w14:textId="77777777" w:rsidTr="0016317A">
        <w:tc>
          <w:tcPr>
            <w:tcW w:w="2965" w:type="dxa"/>
            <w:shd w:val="clear" w:color="auto" w:fill="DFDFDF"/>
          </w:tcPr>
          <w:p w14:paraId="2FD5CBA2" w14:textId="2E9B254D" w:rsidR="00787698" w:rsidRPr="00D132EB" w:rsidRDefault="00DE5CFF" w:rsidP="00BA33D8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Term</w:t>
            </w:r>
          </w:p>
        </w:tc>
        <w:tc>
          <w:tcPr>
            <w:tcW w:w="7825" w:type="dxa"/>
            <w:shd w:val="clear" w:color="auto" w:fill="DFDFDF"/>
          </w:tcPr>
          <w:p w14:paraId="37F1D846" w14:textId="0D3B906F" w:rsidR="00787698" w:rsidRPr="00D132EB" w:rsidRDefault="00DE5CFF" w:rsidP="00BA33D8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Definition</w:t>
            </w:r>
          </w:p>
        </w:tc>
      </w:tr>
      <w:tr w:rsidR="00D132EB" w14:paraId="7840DEF8" w14:textId="77777777" w:rsidTr="0016317A">
        <w:tc>
          <w:tcPr>
            <w:tcW w:w="2965" w:type="dxa"/>
            <w:vAlign w:val="center"/>
          </w:tcPr>
          <w:p w14:paraId="623242D0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Assessment</w:t>
            </w:r>
          </w:p>
        </w:tc>
        <w:tc>
          <w:tcPr>
            <w:tcW w:w="7825" w:type="dxa"/>
            <w:vAlign w:val="center"/>
          </w:tcPr>
          <w:p w14:paraId="3D3A14E8" w14:textId="77777777" w:rsidR="00D132EB" w:rsidRDefault="00D132EB" w:rsidP="00D132EB">
            <w:r>
              <w:t>The systematic process of determining educational objectives, gathering, using, and analyzing information about student learning outcomes to make decisions about programs, individual student progress, or accountability.</w:t>
            </w:r>
          </w:p>
        </w:tc>
      </w:tr>
      <w:tr w:rsidR="00D132EB" w14:paraId="2921B5C4" w14:textId="77777777" w:rsidTr="0016317A">
        <w:tc>
          <w:tcPr>
            <w:tcW w:w="2965" w:type="dxa"/>
            <w:vAlign w:val="center"/>
          </w:tcPr>
          <w:p w14:paraId="6BB6D65D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Direct Measure</w:t>
            </w:r>
          </w:p>
        </w:tc>
        <w:tc>
          <w:tcPr>
            <w:tcW w:w="7825" w:type="dxa"/>
            <w:vAlign w:val="center"/>
          </w:tcPr>
          <w:p w14:paraId="604A9ACE" w14:textId="096A0A2D" w:rsidR="00D132EB" w:rsidRDefault="00D132EB" w:rsidP="00D132EB">
            <w:r>
              <w:t>Direct measures of student lea</w:t>
            </w:r>
            <w:r w:rsidR="00033FC3">
              <w:t>r</w:t>
            </w:r>
            <w:r>
              <w:t>ning require student to display their knowledge and skills as they respond to the instrument itself. Objective tests, essays, presentations, and classroom assignments all meet this criterion.</w:t>
            </w:r>
          </w:p>
        </w:tc>
      </w:tr>
      <w:tr w:rsidR="00D132EB" w14:paraId="21E216FE" w14:textId="77777777" w:rsidTr="0016317A">
        <w:tc>
          <w:tcPr>
            <w:tcW w:w="2965" w:type="dxa"/>
            <w:vAlign w:val="center"/>
          </w:tcPr>
          <w:p w14:paraId="0D46ED62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Elements of SLO (Sub-competencies)</w:t>
            </w:r>
          </w:p>
        </w:tc>
        <w:tc>
          <w:tcPr>
            <w:tcW w:w="7825" w:type="dxa"/>
            <w:vAlign w:val="center"/>
          </w:tcPr>
          <w:p w14:paraId="750D7F85" w14:textId="77777777" w:rsidR="00D132EB" w:rsidRDefault="00D132EB" w:rsidP="00D132EB">
            <w:r>
              <w:t>The individual criterion used to evaluate a Student Learning Outcome (SLO).</w:t>
            </w:r>
          </w:p>
        </w:tc>
      </w:tr>
      <w:tr w:rsidR="00D132EB" w14:paraId="3AA95A26" w14:textId="77777777" w:rsidTr="0016317A">
        <w:tc>
          <w:tcPr>
            <w:tcW w:w="2965" w:type="dxa"/>
            <w:vAlign w:val="center"/>
          </w:tcPr>
          <w:p w14:paraId="7998C38B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Formative Assessment</w:t>
            </w:r>
          </w:p>
        </w:tc>
        <w:tc>
          <w:tcPr>
            <w:tcW w:w="7825" w:type="dxa"/>
            <w:vAlign w:val="center"/>
          </w:tcPr>
          <w:p w14:paraId="7492B151" w14:textId="0AEAE3D5" w:rsidR="00D132EB" w:rsidRDefault="003238DE" w:rsidP="00D132EB">
            <w:r w:rsidRPr="003238DE">
              <w:t>Formative assessment refers to the gathering of information or data about student learning during a course or program that is used to guide improvements in teaching and learning.</w:t>
            </w:r>
            <w:r>
              <w:t xml:space="preserve"> </w:t>
            </w:r>
            <w:r w:rsidRPr="003238DE">
              <w:t>Formative assessment activities are usually low-stakes or no-stakes</w:t>
            </w:r>
            <w:r>
              <w:t xml:space="preserve">. For example: turning in a research proposal for early feedback. </w:t>
            </w:r>
          </w:p>
        </w:tc>
      </w:tr>
      <w:tr w:rsidR="00D132EB" w14:paraId="4D05A3CE" w14:textId="77777777" w:rsidTr="0016317A">
        <w:tc>
          <w:tcPr>
            <w:tcW w:w="2965" w:type="dxa"/>
            <w:vAlign w:val="center"/>
          </w:tcPr>
          <w:p w14:paraId="0DF44909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High Stakes Observable Activity</w:t>
            </w:r>
          </w:p>
        </w:tc>
        <w:tc>
          <w:tcPr>
            <w:tcW w:w="7825" w:type="dxa"/>
            <w:vAlign w:val="center"/>
          </w:tcPr>
          <w:p w14:paraId="6FA2A0F4" w14:textId="77777777" w:rsidR="00D132EB" w:rsidRDefault="00D132EB" w:rsidP="00D132EB">
            <w:r>
              <w:t>An activity such as an exam, essay, presentation, etc. that occurs at or near the end of the program when students are expected to master criterion identified as the sub-competencies of the Student Learning Outcome (SLO).</w:t>
            </w:r>
          </w:p>
        </w:tc>
      </w:tr>
      <w:tr w:rsidR="00D132EB" w14:paraId="5BE2566D" w14:textId="77777777" w:rsidTr="0016317A">
        <w:tc>
          <w:tcPr>
            <w:tcW w:w="2965" w:type="dxa"/>
            <w:vAlign w:val="center"/>
          </w:tcPr>
          <w:p w14:paraId="6C69F6B7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Indirect Measure</w:t>
            </w:r>
          </w:p>
        </w:tc>
        <w:tc>
          <w:tcPr>
            <w:tcW w:w="7825" w:type="dxa"/>
            <w:vAlign w:val="center"/>
          </w:tcPr>
          <w:p w14:paraId="382AC55D" w14:textId="77777777" w:rsidR="00D132EB" w:rsidRDefault="00D132EB" w:rsidP="00D132EB">
            <w:r>
              <w:t>Indirect methods such as surveys and interviews ask students to reflect on their learning rather than to demonstrate it.</w:t>
            </w:r>
          </w:p>
        </w:tc>
      </w:tr>
      <w:tr w:rsidR="00D132EB" w14:paraId="7194755E" w14:textId="77777777" w:rsidTr="0016317A">
        <w:tc>
          <w:tcPr>
            <w:tcW w:w="2965" w:type="dxa"/>
            <w:vAlign w:val="center"/>
          </w:tcPr>
          <w:p w14:paraId="151A850B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Longitudinal Assessment</w:t>
            </w:r>
          </w:p>
        </w:tc>
        <w:tc>
          <w:tcPr>
            <w:tcW w:w="7825" w:type="dxa"/>
            <w:vAlign w:val="center"/>
          </w:tcPr>
          <w:p w14:paraId="356EAA9F" w14:textId="77777777" w:rsidR="00D132EB" w:rsidRDefault="00D132EB" w:rsidP="00D132EB">
            <w:r>
              <w:t>Data collected on the same individuals over time for use in a longitudinal study. A study that investigates development, learning, or other types of change in individuals over time.</w:t>
            </w:r>
          </w:p>
        </w:tc>
      </w:tr>
      <w:tr w:rsidR="00D132EB" w14:paraId="3728B918" w14:textId="77777777" w:rsidTr="0016317A">
        <w:tc>
          <w:tcPr>
            <w:tcW w:w="2965" w:type="dxa"/>
            <w:vAlign w:val="center"/>
          </w:tcPr>
          <w:p w14:paraId="67678EA8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Performance-based Assessment</w:t>
            </w:r>
          </w:p>
        </w:tc>
        <w:tc>
          <w:tcPr>
            <w:tcW w:w="7825" w:type="dxa"/>
            <w:vAlign w:val="center"/>
          </w:tcPr>
          <w:p w14:paraId="0AD8B873" w14:textId="77777777" w:rsidR="00D132EB" w:rsidRDefault="00D132EB" w:rsidP="00D132EB">
            <w:r>
              <w:t>Assessment technique involving the gathering of data though systematic observation of a behavior or process and evaluating that data based on a clearly articulated set of performance criteria to serve as the basis for evaluative judgments.</w:t>
            </w:r>
          </w:p>
        </w:tc>
      </w:tr>
      <w:tr w:rsidR="00D132EB" w14:paraId="1CDFB18D" w14:textId="77777777" w:rsidTr="0016317A">
        <w:tc>
          <w:tcPr>
            <w:tcW w:w="2965" w:type="dxa"/>
            <w:vAlign w:val="center"/>
          </w:tcPr>
          <w:p w14:paraId="305192BB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Qualitative Data</w:t>
            </w:r>
          </w:p>
        </w:tc>
        <w:tc>
          <w:tcPr>
            <w:tcW w:w="7825" w:type="dxa"/>
            <w:vAlign w:val="center"/>
          </w:tcPr>
          <w:p w14:paraId="4476CE93" w14:textId="38D3F983" w:rsidR="00D132EB" w:rsidRDefault="00D132EB" w:rsidP="00D132EB">
            <w:r>
              <w:t>Data in which the values of a variable differ in quality rather than in amount.</w:t>
            </w:r>
          </w:p>
        </w:tc>
      </w:tr>
      <w:tr w:rsidR="00D132EB" w14:paraId="23267067" w14:textId="77777777" w:rsidTr="0016317A">
        <w:tc>
          <w:tcPr>
            <w:tcW w:w="2965" w:type="dxa"/>
            <w:vAlign w:val="center"/>
          </w:tcPr>
          <w:p w14:paraId="4CAB2106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Quantitative Data</w:t>
            </w:r>
          </w:p>
        </w:tc>
        <w:tc>
          <w:tcPr>
            <w:tcW w:w="7825" w:type="dxa"/>
            <w:vAlign w:val="center"/>
          </w:tcPr>
          <w:p w14:paraId="5C1EC2DD" w14:textId="30195421" w:rsidR="00D132EB" w:rsidRDefault="00D132EB" w:rsidP="00D132EB">
            <w:r>
              <w:t xml:space="preserve">Data in which the values of a variable differ in amount rather than in </w:t>
            </w:r>
            <w:r w:rsidR="00033FC3">
              <w:t>quality</w:t>
            </w:r>
            <w:r>
              <w:t>.</w:t>
            </w:r>
          </w:p>
        </w:tc>
      </w:tr>
      <w:tr w:rsidR="00D132EB" w14:paraId="539B4190" w14:textId="77777777" w:rsidTr="0016317A">
        <w:tc>
          <w:tcPr>
            <w:tcW w:w="2965" w:type="dxa"/>
            <w:vAlign w:val="center"/>
          </w:tcPr>
          <w:p w14:paraId="14B2EA46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Rubric</w:t>
            </w:r>
          </w:p>
        </w:tc>
        <w:tc>
          <w:tcPr>
            <w:tcW w:w="7825" w:type="dxa"/>
            <w:vAlign w:val="center"/>
          </w:tcPr>
          <w:p w14:paraId="2ED24484" w14:textId="2B233CEF" w:rsidR="00D132EB" w:rsidRDefault="00D132EB" w:rsidP="00D132EB">
            <w:r>
              <w:t>A scoring tool that lists the criteria for a piece of work, or “what counts”; it also articulates gradations of quality for each criterion, from excellent to poor.</w:t>
            </w:r>
          </w:p>
        </w:tc>
      </w:tr>
      <w:tr w:rsidR="00D132EB" w14:paraId="1310E9D2" w14:textId="77777777" w:rsidTr="0016317A">
        <w:tc>
          <w:tcPr>
            <w:tcW w:w="2965" w:type="dxa"/>
            <w:vAlign w:val="center"/>
          </w:tcPr>
          <w:p w14:paraId="062F0157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Student Learning Outcomes (SLOs)</w:t>
            </w:r>
          </w:p>
        </w:tc>
        <w:tc>
          <w:tcPr>
            <w:tcW w:w="7825" w:type="dxa"/>
            <w:vAlign w:val="center"/>
          </w:tcPr>
          <w:p w14:paraId="545319C8" w14:textId="5053B224" w:rsidR="00D132EB" w:rsidRDefault="00D132EB" w:rsidP="00D132EB">
            <w:r w:rsidRPr="00533CA1">
              <w:t>Refers to the specific knowledge, skills, or developmental attributes that students develop through their college experience; assessment results.</w:t>
            </w:r>
          </w:p>
        </w:tc>
      </w:tr>
      <w:tr w:rsidR="00D132EB" w14:paraId="1247AF5F" w14:textId="77777777" w:rsidTr="0016317A">
        <w:tc>
          <w:tcPr>
            <w:tcW w:w="2965" w:type="dxa"/>
            <w:vAlign w:val="center"/>
          </w:tcPr>
          <w:p w14:paraId="0AE6E0CE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Summative Assessment</w:t>
            </w:r>
          </w:p>
        </w:tc>
        <w:tc>
          <w:tcPr>
            <w:tcW w:w="7825" w:type="dxa"/>
            <w:vAlign w:val="center"/>
          </w:tcPr>
          <w:p w14:paraId="564AE533" w14:textId="4FCCBAED" w:rsidR="00D132EB" w:rsidRDefault="003238DE" w:rsidP="00D132EB">
            <w:r w:rsidRPr="003238DE">
              <w:t>The gathering of information at the conclusion of a course, program, or undergraduate career to improve learning or to meet accountability demands. When used for improvement, impacts the next cohort of students taking the course or program.</w:t>
            </w:r>
            <w:r>
              <w:t xml:space="preserve"> For example: a capstone project or midterm project.</w:t>
            </w:r>
          </w:p>
        </w:tc>
      </w:tr>
      <w:tr w:rsidR="00D132EB" w14:paraId="250F1870" w14:textId="77777777" w:rsidTr="0016317A">
        <w:tc>
          <w:tcPr>
            <w:tcW w:w="2965" w:type="dxa"/>
            <w:vAlign w:val="center"/>
          </w:tcPr>
          <w:p w14:paraId="631F7AD2" w14:textId="77777777" w:rsidR="00D132EB" w:rsidRPr="00D132EB" w:rsidRDefault="00D132EB" w:rsidP="00D132EB">
            <w:pPr>
              <w:rPr>
                <w:b/>
                <w:bCs/>
              </w:rPr>
            </w:pPr>
            <w:r w:rsidRPr="00D132EB">
              <w:rPr>
                <w:b/>
                <w:bCs/>
              </w:rPr>
              <w:t>Triangulation</w:t>
            </w:r>
          </w:p>
        </w:tc>
        <w:tc>
          <w:tcPr>
            <w:tcW w:w="7825" w:type="dxa"/>
            <w:vAlign w:val="center"/>
          </w:tcPr>
          <w:p w14:paraId="49B7A3AE" w14:textId="77777777" w:rsidR="00D132EB" w:rsidRDefault="00D132EB" w:rsidP="00D132EB">
            <w:r>
              <w:t>The building of multiple sources of information or ideas to support a central finding or theme.</w:t>
            </w:r>
          </w:p>
        </w:tc>
      </w:tr>
    </w:tbl>
    <w:p w14:paraId="35669468" w14:textId="77777777" w:rsidR="004B44D3" w:rsidRDefault="004B44D3" w:rsidP="00BA33D8">
      <w:pPr>
        <w:spacing w:after="0" w:line="240" w:lineRule="auto"/>
      </w:pPr>
    </w:p>
    <w:sectPr w:rsidR="004B44D3" w:rsidSect="00BA33D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D328" w14:textId="77777777" w:rsidR="00D132EB" w:rsidRDefault="00D132EB" w:rsidP="00D132EB">
      <w:pPr>
        <w:spacing w:after="0" w:line="240" w:lineRule="auto"/>
      </w:pPr>
      <w:r>
        <w:separator/>
      </w:r>
    </w:p>
  </w:endnote>
  <w:endnote w:type="continuationSeparator" w:id="0">
    <w:p w14:paraId="341D2A06" w14:textId="77777777" w:rsidR="00D132EB" w:rsidRDefault="00D132EB" w:rsidP="00D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320" w14:textId="6DE53134" w:rsidR="0016317A" w:rsidRDefault="0016317A">
    <w:pPr>
      <w:pStyle w:val="Footer"/>
    </w:pPr>
    <w:r>
      <w:t>Revised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C3E" w14:textId="77777777" w:rsidR="00D132EB" w:rsidRDefault="00D132EB" w:rsidP="00D132EB">
      <w:pPr>
        <w:spacing w:after="0" w:line="240" w:lineRule="auto"/>
      </w:pPr>
      <w:r>
        <w:separator/>
      </w:r>
    </w:p>
  </w:footnote>
  <w:footnote w:type="continuationSeparator" w:id="0">
    <w:p w14:paraId="7DBBDD15" w14:textId="77777777" w:rsidR="00D132EB" w:rsidRDefault="00D132EB" w:rsidP="00D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64D7" w14:textId="7F4A78EB" w:rsidR="00D132EB" w:rsidRPr="003238DE" w:rsidRDefault="00D132EB" w:rsidP="003238DE">
    <w:pPr>
      <w:pStyle w:val="Header"/>
      <w:jc w:val="center"/>
    </w:pPr>
    <w:r>
      <w:rPr>
        <w:noProof/>
      </w:rPr>
      <w:drawing>
        <wp:inline distT="0" distB="0" distL="0" distR="0" wp14:anchorId="792FDB3B" wp14:editId="3BFA5D45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73780" w14:textId="0D451920" w:rsidR="00D132EB" w:rsidRDefault="003238DE" w:rsidP="00D132EB">
    <w:pPr>
      <w:spacing w:after="0" w:line="240" w:lineRule="auto"/>
      <w:jc w:val="center"/>
    </w:pPr>
    <w:r>
      <w:rPr>
        <w:sz w:val="2"/>
        <w:szCs w:val="2"/>
      </w:rPr>
      <w:pict w14:anchorId="731907AF">
        <v:rect id="_x0000_i1025" style="width:468pt;height:1.5pt" o:hralign="center" o:hrstd="t" o:hrnoshade="t" o:hr="t" fillcolor="#a00b0b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8"/>
    <w:rsid w:val="00033FC3"/>
    <w:rsid w:val="0016317A"/>
    <w:rsid w:val="001957E6"/>
    <w:rsid w:val="003156B3"/>
    <w:rsid w:val="003238DE"/>
    <w:rsid w:val="003D474C"/>
    <w:rsid w:val="00462DA2"/>
    <w:rsid w:val="004B44D3"/>
    <w:rsid w:val="00533CA1"/>
    <w:rsid w:val="005470C2"/>
    <w:rsid w:val="006854A6"/>
    <w:rsid w:val="00787698"/>
    <w:rsid w:val="00880C5B"/>
    <w:rsid w:val="00BA33D8"/>
    <w:rsid w:val="00D132EB"/>
    <w:rsid w:val="00D40DA8"/>
    <w:rsid w:val="00D805DC"/>
    <w:rsid w:val="00DE5CFF"/>
    <w:rsid w:val="00ED3EF0"/>
    <w:rsid w:val="00E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364DBC2"/>
  <w15:chartTrackingRefBased/>
  <w15:docId w15:val="{FFFF1CE0-37C6-40C0-A49B-E93C78A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EB"/>
  </w:style>
  <w:style w:type="paragraph" w:styleId="Footer">
    <w:name w:val="footer"/>
    <w:basedOn w:val="Normal"/>
    <w:link w:val="FooterChar"/>
    <w:uiPriority w:val="99"/>
    <w:unhideWhenUsed/>
    <w:rsid w:val="00D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8</cp:revision>
  <dcterms:created xsi:type="dcterms:W3CDTF">2023-07-21T15:05:00Z</dcterms:created>
  <dcterms:modified xsi:type="dcterms:W3CDTF">2023-08-11T14:22:00Z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2023-07-21T15:41:49Z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f0658857-4e6e-407f-a764-ef44a36e360a</vt:lpwstr>
  </property>
  <property fmtid="{D5CDD505-2E9C-101B-9397-08002B2CF9AE}" pid="8" name="MSIP_Label_638202f9-8d41-4950-b014-f183e397b746_ContentBits">
    <vt:lpwstr>0</vt:lpwstr>
  </property>
</Properties>
</file>