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2D78" w14:textId="77777777" w:rsidR="004B44D3" w:rsidRDefault="004B44D3" w:rsidP="00BA33D8">
      <w:pPr>
        <w:spacing w:after="0" w:line="240" w:lineRule="auto"/>
      </w:pPr>
    </w:p>
    <w:p w14:paraId="0AFBBEEF" w14:textId="50A71768" w:rsidR="005574DE" w:rsidRDefault="005574DE" w:rsidP="00BA33D8">
      <w:pPr>
        <w:spacing w:after="0" w:line="240" w:lineRule="auto"/>
      </w:pPr>
      <w:r>
        <w:t xml:space="preserve">The template for the current assessment cycle is available at </w:t>
      </w:r>
      <w:hyperlink r:id="rId6" w:history="1">
        <w:r w:rsidRPr="005574DE">
          <w:rPr>
            <w:rStyle w:val="Hyperlink"/>
          </w:rPr>
          <w:t>assessment.louisiana.edu</w:t>
        </w:r>
      </w:hyperlink>
      <w:r>
        <w:t>.</w:t>
      </w:r>
    </w:p>
    <w:p w14:paraId="6C415D83" w14:textId="77777777" w:rsidR="005574DE" w:rsidRDefault="005574DE" w:rsidP="00BA33D8">
      <w:pPr>
        <w:spacing w:after="0" w:line="240" w:lineRule="auto"/>
      </w:pPr>
    </w:p>
    <w:tbl>
      <w:tblPr>
        <w:tblStyle w:val="TableGrid"/>
        <w:tblW w:w="0" w:type="auto"/>
        <w:tblLook w:val="04A0" w:firstRow="1" w:lastRow="0" w:firstColumn="1" w:lastColumn="0" w:noHBand="0" w:noVBand="1"/>
      </w:tblPr>
      <w:tblGrid>
        <w:gridCol w:w="2965"/>
        <w:gridCol w:w="7825"/>
      </w:tblGrid>
      <w:tr w:rsidR="00533CA1" w14:paraId="3E6A5DD3" w14:textId="77777777" w:rsidTr="00533CA1">
        <w:tc>
          <w:tcPr>
            <w:tcW w:w="10790" w:type="dxa"/>
            <w:gridSpan w:val="2"/>
            <w:tcBorders>
              <w:bottom w:val="single" w:sz="4" w:space="0" w:color="auto"/>
            </w:tcBorders>
            <w:shd w:val="clear" w:color="auto" w:fill="A00B0B"/>
          </w:tcPr>
          <w:p w14:paraId="492F80BB" w14:textId="7AF86A32" w:rsidR="00533CA1" w:rsidRPr="00533CA1" w:rsidRDefault="00DE5CFF" w:rsidP="00533CA1">
            <w:pPr>
              <w:jc w:val="center"/>
              <w:rPr>
                <w:b/>
                <w:bCs/>
              </w:rPr>
            </w:pPr>
            <w:r w:rsidRPr="00D132EB">
              <w:rPr>
                <w:b/>
                <w:bCs/>
                <w:sz w:val="32"/>
                <w:szCs w:val="32"/>
              </w:rPr>
              <w:t>Explanations</w:t>
            </w:r>
            <w:r w:rsidR="00533CA1" w:rsidRPr="00D132EB">
              <w:rPr>
                <w:b/>
                <w:bCs/>
                <w:sz w:val="32"/>
                <w:szCs w:val="32"/>
              </w:rPr>
              <w:t xml:space="preserve"> of </w:t>
            </w:r>
            <w:r w:rsidR="003F017C">
              <w:rPr>
                <w:b/>
                <w:bCs/>
                <w:sz w:val="32"/>
                <w:szCs w:val="32"/>
              </w:rPr>
              <w:t>Sections</w:t>
            </w:r>
            <w:r w:rsidR="00533CA1" w:rsidRPr="00D132EB">
              <w:rPr>
                <w:b/>
                <w:bCs/>
                <w:sz w:val="32"/>
                <w:szCs w:val="32"/>
              </w:rPr>
              <w:t xml:space="preserve"> in Assessment Template</w:t>
            </w:r>
            <w:r w:rsidR="00533CA1">
              <w:rPr>
                <w:b/>
                <w:bCs/>
              </w:rPr>
              <w:br/>
              <w:t>(in order of appearance)</w:t>
            </w:r>
          </w:p>
        </w:tc>
      </w:tr>
      <w:tr w:rsidR="00533CA1" w14:paraId="40BF7D00" w14:textId="77777777" w:rsidTr="0016317A">
        <w:tc>
          <w:tcPr>
            <w:tcW w:w="2965" w:type="dxa"/>
            <w:shd w:val="clear" w:color="auto" w:fill="DFDFDF"/>
          </w:tcPr>
          <w:p w14:paraId="7D0CAD7C" w14:textId="2A753B55" w:rsidR="00533CA1" w:rsidRPr="00533CA1" w:rsidRDefault="00533CA1" w:rsidP="00BA33D8">
            <w:pPr>
              <w:rPr>
                <w:b/>
                <w:bCs/>
              </w:rPr>
            </w:pPr>
            <w:r w:rsidRPr="00533CA1">
              <w:rPr>
                <w:b/>
                <w:bCs/>
              </w:rPr>
              <w:t>Term</w:t>
            </w:r>
          </w:p>
        </w:tc>
        <w:tc>
          <w:tcPr>
            <w:tcW w:w="7825" w:type="dxa"/>
            <w:shd w:val="clear" w:color="auto" w:fill="DFDFDF"/>
          </w:tcPr>
          <w:p w14:paraId="6A685CDD" w14:textId="43B93158" w:rsidR="00533CA1" w:rsidRPr="00533CA1" w:rsidRDefault="00533CA1" w:rsidP="00BA33D8">
            <w:pPr>
              <w:rPr>
                <w:b/>
                <w:bCs/>
              </w:rPr>
            </w:pPr>
            <w:r w:rsidRPr="00533CA1">
              <w:rPr>
                <w:b/>
                <w:bCs/>
              </w:rPr>
              <w:t>Definition</w:t>
            </w:r>
            <w:r w:rsidR="00DE5CFF">
              <w:rPr>
                <w:b/>
                <w:bCs/>
              </w:rPr>
              <w:t>/Explanation</w:t>
            </w:r>
          </w:p>
        </w:tc>
      </w:tr>
      <w:tr w:rsidR="004B44D3" w14:paraId="0B85A533" w14:textId="77777777" w:rsidTr="00204C3E">
        <w:tc>
          <w:tcPr>
            <w:tcW w:w="2965" w:type="dxa"/>
            <w:vAlign w:val="center"/>
          </w:tcPr>
          <w:p w14:paraId="119E43F8" w14:textId="33D49CF5" w:rsidR="004B44D3" w:rsidRPr="00533CA1" w:rsidRDefault="00533CA1" w:rsidP="00533CA1">
            <w:pPr>
              <w:rPr>
                <w:b/>
                <w:bCs/>
              </w:rPr>
            </w:pPr>
            <w:r w:rsidRPr="00533CA1">
              <w:rPr>
                <w:b/>
                <w:bCs/>
              </w:rPr>
              <w:t>Continuous Assessment Plan</w:t>
            </w:r>
          </w:p>
        </w:tc>
        <w:tc>
          <w:tcPr>
            <w:tcW w:w="7825" w:type="dxa"/>
            <w:vAlign w:val="center"/>
          </w:tcPr>
          <w:p w14:paraId="7FA22C2D" w14:textId="06734E35" w:rsidR="004B44D3" w:rsidRDefault="00787698" w:rsidP="00204C3E">
            <w:r>
              <w:t>O</w:t>
            </w:r>
            <w:r w:rsidRPr="00787698">
              <w:t xml:space="preserve">utlines the </w:t>
            </w:r>
            <w:r>
              <w:t>Student Learning Outcomes (SLOs)</w:t>
            </w:r>
            <w:r w:rsidRPr="00787698">
              <w:t xml:space="preserve"> to be assessed during the </w:t>
            </w:r>
            <w:r>
              <w:t>academic year</w:t>
            </w:r>
            <w:r w:rsidRPr="00787698">
              <w:t xml:space="preserve">, </w:t>
            </w:r>
            <w:r w:rsidR="00EF0D14">
              <w:t xml:space="preserve">the associated sub-competencies, and </w:t>
            </w:r>
            <w:r w:rsidRPr="00787698">
              <w:t xml:space="preserve">a brief description of the </w:t>
            </w:r>
            <w:r w:rsidR="00EF0D14">
              <w:t>high stakes observable activity that will be used to assess the sub-competencies. When, where, and who is responsible for data collection is also included along with a brief timeframe for when data is usually analyzed.</w:t>
            </w:r>
          </w:p>
        </w:tc>
      </w:tr>
      <w:tr w:rsidR="00533CA1" w14:paraId="1856925A" w14:textId="77777777" w:rsidTr="00204C3E">
        <w:tc>
          <w:tcPr>
            <w:tcW w:w="2965" w:type="dxa"/>
            <w:vAlign w:val="center"/>
          </w:tcPr>
          <w:p w14:paraId="211F49E8" w14:textId="3F6F4B72" w:rsidR="00533CA1" w:rsidRPr="00533CA1" w:rsidRDefault="00533CA1" w:rsidP="00533CA1">
            <w:pPr>
              <w:rPr>
                <w:b/>
                <w:bCs/>
              </w:rPr>
            </w:pPr>
            <w:r w:rsidRPr="00533CA1">
              <w:rPr>
                <w:b/>
                <w:bCs/>
              </w:rPr>
              <w:t>Student Learning Outcomes (SLOs)</w:t>
            </w:r>
          </w:p>
        </w:tc>
        <w:tc>
          <w:tcPr>
            <w:tcW w:w="7825" w:type="dxa"/>
            <w:vAlign w:val="center"/>
          </w:tcPr>
          <w:p w14:paraId="4862FB7C" w14:textId="279B3D9F" w:rsidR="00533CA1" w:rsidRDefault="00533CA1" w:rsidP="00204C3E">
            <w:r w:rsidRPr="00533CA1">
              <w:t>Refers to the specific knowledge, skills, or developmental attributes that students develop through their college experience; assessment results.</w:t>
            </w:r>
          </w:p>
        </w:tc>
      </w:tr>
      <w:tr w:rsidR="00533CA1" w14:paraId="456869CF" w14:textId="77777777" w:rsidTr="00204C3E">
        <w:tc>
          <w:tcPr>
            <w:tcW w:w="2965" w:type="dxa"/>
            <w:vAlign w:val="center"/>
          </w:tcPr>
          <w:p w14:paraId="01150589" w14:textId="77777777" w:rsidR="0016317A" w:rsidRDefault="00533CA1" w:rsidP="00533CA1">
            <w:pPr>
              <w:rPr>
                <w:b/>
                <w:bCs/>
              </w:rPr>
            </w:pPr>
            <w:r w:rsidRPr="00533CA1">
              <w:rPr>
                <w:b/>
                <w:bCs/>
              </w:rPr>
              <w:t xml:space="preserve">Elements of SLO </w:t>
            </w:r>
          </w:p>
          <w:p w14:paraId="4C39330D" w14:textId="44E0D9EC" w:rsidR="00533CA1" w:rsidRPr="00533CA1" w:rsidRDefault="00533CA1" w:rsidP="00533CA1">
            <w:pPr>
              <w:rPr>
                <w:b/>
                <w:bCs/>
              </w:rPr>
            </w:pPr>
            <w:r w:rsidRPr="00533CA1">
              <w:rPr>
                <w:b/>
                <w:bCs/>
              </w:rPr>
              <w:t>(Sub-competencies)</w:t>
            </w:r>
          </w:p>
        </w:tc>
        <w:tc>
          <w:tcPr>
            <w:tcW w:w="7825" w:type="dxa"/>
            <w:vAlign w:val="center"/>
          </w:tcPr>
          <w:p w14:paraId="496867F1" w14:textId="14B51946" w:rsidR="00533CA1" w:rsidRDefault="00533CA1" w:rsidP="00204C3E">
            <w:r>
              <w:t>T</w:t>
            </w:r>
            <w:r w:rsidRPr="00533CA1">
              <w:t>he individual criterion used to evaluate a Student Learning Outcome (SLO).</w:t>
            </w:r>
          </w:p>
        </w:tc>
      </w:tr>
      <w:tr w:rsidR="00533CA1" w14:paraId="4D044BA0" w14:textId="77777777" w:rsidTr="00204C3E">
        <w:tc>
          <w:tcPr>
            <w:tcW w:w="2965" w:type="dxa"/>
            <w:vAlign w:val="center"/>
          </w:tcPr>
          <w:p w14:paraId="51AFFB32" w14:textId="54878FCA" w:rsidR="00533CA1" w:rsidRPr="00533CA1" w:rsidRDefault="00533CA1" w:rsidP="00533CA1">
            <w:pPr>
              <w:rPr>
                <w:b/>
                <w:bCs/>
              </w:rPr>
            </w:pPr>
            <w:r w:rsidRPr="00533CA1">
              <w:rPr>
                <w:b/>
                <w:bCs/>
              </w:rPr>
              <w:t>Achievement Target</w:t>
            </w:r>
          </w:p>
        </w:tc>
        <w:tc>
          <w:tcPr>
            <w:tcW w:w="7825" w:type="dxa"/>
            <w:vAlign w:val="center"/>
          </w:tcPr>
          <w:p w14:paraId="67449490" w14:textId="05F0F3C6" w:rsidR="00533CA1" w:rsidRDefault="003D474C" w:rsidP="00204C3E">
            <w:r>
              <w:t>The score which the program hopes to achieve for each individual sub-competency.</w:t>
            </w:r>
          </w:p>
        </w:tc>
      </w:tr>
      <w:tr w:rsidR="00533CA1" w14:paraId="29F0334E" w14:textId="77777777" w:rsidTr="00204C3E">
        <w:tc>
          <w:tcPr>
            <w:tcW w:w="2965" w:type="dxa"/>
            <w:vAlign w:val="center"/>
          </w:tcPr>
          <w:p w14:paraId="38D627DF" w14:textId="6FA42ACC" w:rsidR="00533CA1" w:rsidRPr="00533CA1" w:rsidRDefault="00533CA1" w:rsidP="00533CA1">
            <w:pPr>
              <w:rPr>
                <w:b/>
                <w:bCs/>
              </w:rPr>
            </w:pPr>
            <w:r w:rsidRPr="00533CA1">
              <w:rPr>
                <w:b/>
                <w:bCs/>
              </w:rPr>
              <w:t>High Stakes Observable Activity</w:t>
            </w:r>
          </w:p>
        </w:tc>
        <w:tc>
          <w:tcPr>
            <w:tcW w:w="7825" w:type="dxa"/>
            <w:vAlign w:val="center"/>
          </w:tcPr>
          <w:p w14:paraId="0AC45B53" w14:textId="5DB2CC84" w:rsidR="00533CA1" w:rsidRDefault="00533CA1" w:rsidP="00204C3E">
            <w:r>
              <w:t>An activity such as an exam, essay, presentation, etc. that occurs at or near the end of the program when students are expected to master criterion identified as the sub-competencies of the Student Learning Outcome (SLO).</w:t>
            </w:r>
          </w:p>
        </w:tc>
      </w:tr>
      <w:tr w:rsidR="00533CA1" w14:paraId="07F47A3A" w14:textId="77777777" w:rsidTr="00204C3E">
        <w:tc>
          <w:tcPr>
            <w:tcW w:w="2965" w:type="dxa"/>
            <w:vAlign w:val="center"/>
          </w:tcPr>
          <w:p w14:paraId="1B362617" w14:textId="080ABBF7" w:rsidR="00533CA1" w:rsidRPr="00533CA1" w:rsidRDefault="00533CA1" w:rsidP="00533CA1">
            <w:pPr>
              <w:rPr>
                <w:b/>
                <w:bCs/>
              </w:rPr>
            </w:pPr>
            <w:r w:rsidRPr="00533CA1">
              <w:rPr>
                <w:b/>
                <w:bCs/>
              </w:rPr>
              <w:t>Collected From</w:t>
            </w:r>
          </w:p>
        </w:tc>
        <w:tc>
          <w:tcPr>
            <w:tcW w:w="7825" w:type="dxa"/>
            <w:vAlign w:val="center"/>
          </w:tcPr>
          <w:p w14:paraId="075FF988" w14:textId="59ACE0F7" w:rsidR="00533CA1" w:rsidRDefault="003D474C" w:rsidP="00204C3E">
            <w:r>
              <w:t>Which course, lecture, lab, etc. the data is collected from. (i.e., CODI 595)</w:t>
            </w:r>
          </w:p>
        </w:tc>
      </w:tr>
      <w:tr w:rsidR="00533CA1" w14:paraId="6F8EADD6" w14:textId="77777777" w:rsidTr="00204C3E">
        <w:tc>
          <w:tcPr>
            <w:tcW w:w="2965" w:type="dxa"/>
            <w:vAlign w:val="center"/>
          </w:tcPr>
          <w:p w14:paraId="0C81C9DF" w14:textId="1ED99CEB" w:rsidR="00533CA1" w:rsidRPr="00533CA1" w:rsidRDefault="00533CA1" w:rsidP="00533CA1">
            <w:pPr>
              <w:rPr>
                <w:b/>
                <w:bCs/>
              </w:rPr>
            </w:pPr>
            <w:r w:rsidRPr="00533CA1">
              <w:rPr>
                <w:b/>
                <w:bCs/>
              </w:rPr>
              <w:t>Date / Semester Collected</w:t>
            </w:r>
          </w:p>
        </w:tc>
        <w:tc>
          <w:tcPr>
            <w:tcW w:w="7825" w:type="dxa"/>
            <w:vAlign w:val="center"/>
          </w:tcPr>
          <w:p w14:paraId="6A2A305F" w14:textId="3B0733BD" w:rsidR="00533CA1" w:rsidRDefault="003D474C" w:rsidP="00204C3E">
            <w:r>
              <w:t>When the data is usually collected. (i.e., Every end of Spring Semester)</w:t>
            </w:r>
          </w:p>
        </w:tc>
      </w:tr>
      <w:tr w:rsidR="00533CA1" w14:paraId="64C43AD3" w14:textId="77777777" w:rsidTr="00204C3E">
        <w:tc>
          <w:tcPr>
            <w:tcW w:w="2965" w:type="dxa"/>
            <w:vAlign w:val="center"/>
          </w:tcPr>
          <w:p w14:paraId="18515CD4" w14:textId="1D65A0F7" w:rsidR="00533CA1" w:rsidRPr="00533CA1" w:rsidRDefault="00533CA1" w:rsidP="00533CA1">
            <w:pPr>
              <w:rPr>
                <w:b/>
                <w:bCs/>
              </w:rPr>
            </w:pPr>
            <w:r w:rsidRPr="00533CA1">
              <w:rPr>
                <w:b/>
                <w:bCs/>
              </w:rPr>
              <w:t>Responsible Faculty for Collecting Data</w:t>
            </w:r>
          </w:p>
        </w:tc>
        <w:tc>
          <w:tcPr>
            <w:tcW w:w="7825" w:type="dxa"/>
            <w:vAlign w:val="center"/>
          </w:tcPr>
          <w:p w14:paraId="0462FE58" w14:textId="1BB7ED2A" w:rsidR="00533CA1" w:rsidRDefault="003D474C" w:rsidP="00204C3E">
            <w:r>
              <w:t>Who is responsible for collecting the data?</w:t>
            </w:r>
          </w:p>
        </w:tc>
      </w:tr>
      <w:tr w:rsidR="00533CA1" w14:paraId="75BB4D30" w14:textId="77777777" w:rsidTr="00204C3E">
        <w:tc>
          <w:tcPr>
            <w:tcW w:w="2965" w:type="dxa"/>
            <w:vAlign w:val="center"/>
          </w:tcPr>
          <w:p w14:paraId="3287F9D5" w14:textId="5EDCE30B" w:rsidR="00533CA1" w:rsidRPr="00533CA1" w:rsidRDefault="00533CA1" w:rsidP="00533CA1">
            <w:pPr>
              <w:rPr>
                <w:b/>
                <w:bCs/>
              </w:rPr>
            </w:pPr>
            <w:r w:rsidRPr="00533CA1">
              <w:rPr>
                <w:b/>
                <w:bCs/>
              </w:rPr>
              <w:t>Timeframe for SLO Data Analysis</w:t>
            </w:r>
          </w:p>
        </w:tc>
        <w:tc>
          <w:tcPr>
            <w:tcW w:w="7825" w:type="dxa"/>
            <w:vAlign w:val="center"/>
          </w:tcPr>
          <w:p w14:paraId="25883739" w14:textId="4662B06F" w:rsidR="00533CA1" w:rsidRDefault="003D474C" w:rsidP="00204C3E">
            <w:r>
              <w:t>When is data analysis usually conducted?</w:t>
            </w:r>
          </w:p>
        </w:tc>
      </w:tr>
      <w:tr w:rsidR="00533CA1" w14:paraId="01B69D94" w14:textId="77777777" w:rsidTr="00204C3E">
        <w:tc>
          <w:tcPr>
            <w:tcW w:w="2965" w:type="dxa"/>
            <w:vAlign w:val="center"/>
          </w:tcPr>
          <w:p w14:paraId="77B4C1D2" w14:textId="106A4EB3" w:rsidR="00533CA1" w:rsidRPr="00533CA1" w:rsidRDefault="00533CA1" w:rsidP="00533CA1">
            <w:pPr>
              <w:rPr>
                <w:b/>
                <w:bCs/>
              </w:rPr>
            </w:pPr>
            <w:r w:rsidRPr="00533CA1">
              <w:rPr>
                <w:b/>
                <w:bCs/>
              </w:rPr>
              <w:t>Report of Results</w:t>
            </w:r>
          </w:p>
        </w:tc>
        <w:tc>
          <w:tcPr>
            <w:tcW w:w="7825" w:type="dxa"/>
            <w:vAlign w:val="center"/>
          </w:tcPr>
          <w:p w14:paraId="6C7C903E" w14:textId="54534BAF" w:rsidR="00533CA1" w:rsidRDefault="005470C2" w:rsidP="00204C3E">
            <w:r>
              <w:t>Outlines the data (individual sub-competency scores) for each of the Student Learning Outcomes (SLOs) followed by an analysis of the data, steps/plans for improving student learning within the academic program, and steps/plans for improving the assessment process of the academic program.</w:t>
            </w:r>
          </w:p>
        </w:tc>
      </w:tr>
      <w:tr w:rsidR="00533CA1" w14:paraId="38864800" w14:textId="77777777" w:rsidTr="00204C3E">
        <w:tc>
          <w:tcPr>
            <w:tcW w:w="2965" w:type="dxa"/>
            <w:vAlign w:val="center"/>
          </w:tcPr>
          <w:p w14:paraId="034358C7" w14:textId="4C4C2A77" w:rsidR="00533CA1" w:rsidRPr="00533CA1" w:rsidRDefault="00533CA1" w:rsidP="00533CA1">
            <w:pPr>
              <w:rPr>
                <w:b/>
                <w:bCs/>
              </w:rPr>
            </w:pPr>
            <w:r w:rsidRPr="00533CA1">
              <w:rPr>
                <w:b/>
                <w:bCs/>
              </w:rPr>
              <w:t>Aggregate Score Achieved</w:t>
            </w:r>
          </w:p>
        </w:tc>
        <w:tc>
          <w:tcPr>
            <w:tcW w:w="7825" w:type="dxa"/>
            <w:vAlign w:val="center"/>
          </w:tcPr>
          <w:p w14:paraId="49B17946" w14:textId="359CC738" w:rsidR="00533CA1" w:rsidRDefault="005470C2" w:rsidP="00204C3E">
            <w:r>
              <w:t>The score which the program achieved for each individual sub-competency.</w:t>
            </w:r>
          </w:p>
        </w:tc>
      </w:tr>
      <w:tr w:rsidR="00533CA1" w14:paraId="21F5CF17" w14:textId="77777777" w:rsidTr="00204C3E">
        <w:tc>
          <w:tcPr>
            <w:tcW w:w="2965" w:type="dxa"/>
            <w:vAlign w:val="center"/>
          </w:tcPr>
          <w:p w14:paraId="243D01CB" w14:textId="1C2A9524" w:rsidR="00533CA1" w:rsidRPr="00533CA1" w:rsidRDefault="00533CA1" w:rsidP="00533CA1">
            <w:pPr>
              <w:rPr>
                <w:b/>
                <w:bCs/>
              </w:rPr>
            </w:pPr>
            <w:r w:rsidRPr="00533CA1">
              <w:rPr>
                <w:b/>
                <w:bCs/>
              </w:rPr>
              <w:t>Analysis</w:t>
            </w:r>
          </w:p>
        </w:tc>
        <w:tc>
          <w:tcPr>
            <w:tcW w:w="7825" w:type="dxa"/>
            <w:vAlign w:val="center"/>
          </w:tcPr>
          <w:p w14:paraId="537A9D6A" w14:textId="494C867D" w:rsidR="00533CA1" w:rsidRDefault="005470C2" w:rsidP="00204C3E">
            <w:r>
              <w:t>Analysis includes identifying the strengths and weaknesses of the program based on the sub-competency scores achieved</w:t>
            </w:r>
            <w:r w:rsidR="006854A6">
              <w:t xml:space="preserve"> and what that means for the program. Are there any assumptions that could be inferred from the data? You may also include some context or additional information useful in your analysis.</w:t>
            </w:r>
          </w:p>
        </w:tc>
      </w:tr>
      <w:tr w:rsidR="00533CA1" w14:paraId="73D9493B" w14:textId="77777777" w:rsidTr="00204C3E">
        <w:tc>
          <w:tcPr>
            <w:tcW w:w="2965" w:type="dxa"/>
            <w:vAlign w:val="center"/>
          </w:tcPr>
          <w:p w14:paraId="0DBA3073" w14:textId="79A7B274" w:rsidR="00533CA1" w:rsidRPr="00533CA1" w:rsidRDefault="00533CA1" w:rsidP="00533CA1">
            <w:pPr>
              <w:rPr>
                <w:b/>
                <w:bCs/>
              </w:rPr>
            </w:pPr>
            <w:r w:rsidRPr="00533CA1">
              <w:rPr>
                <w:b/>
                <w:bCs/>
              </w:rPr>
              <w:t>Steps/Plans for Student Learning Improvement</w:t>
            </w:r>
          </w:p>
        </w:tc>
        <w:tc>
          <w:tcPr>
            <w:tcW w:w="7825" w:type="dxa"/>
            <w:vAlign w:val="center"/>
          </w:tcPr>
          <w:p w14:paraId="3AE16480" w14:textId="37050B80" w:rsidR="00533CA1" w:rsidRDefault="006854A6" w:rsidP="00204C3E">
            <w:r>
              <w:t>Based on the analysis of the sub-competency scores, are there any steps/plans for improving student learning within the program and related to the Student Learning Outcome (SLO)? You may include initiatives that were implemented or are planned to be implemented that is relevant to the Student Learning Objective (SLO), but independent of the provided sub-competency scores.</w:t>
            </w:r>
          </w:p>
        </w:tc>
      </w:tr>
      <w:tr w:rsidR="00533CA1" w14:paraId="63B32E71" w14:textId="77777777" w:rsidTr="00204C3E">
        <w:tc>
          <w:tcPr>
            <w:tcW w:w="2965" w:type="dxa"/>
            <w:vAlign w:val="center"/>
          </w:tcPr>
          <w:p w14:paraId="30D6BB1D" w14:textId="5F201C0E" w:rsidR="00533CA1" w:rsidRPr="00533CA1" w:rsidRDefault="00533CA1" w:rsidP="00533CA1">
            <w:pPr>
              <w:rPr>
                <w:b/>
                <w:bCs/>
              </w:rPr>
            </w:pPr>
            <w:r w:rsidRPr="00533CA1">
              <w:rPr>
                <w:b/>
                <w:bCs/>
              </w:rPr>
              <w:t>Plans for Implementing and Assessing Improvements</w:t>
            </w:r>
          </w:p>
        </w:tc>
        <w:tc>
          <w:tcPr>
            <w:tcW w:w="7825" w:type="dxa"/>
            <w:vAlign w:val="center"/>
          </w:tcPr>
          <w:p w14:paraId="38D5232C" w14:textId="6D2C1814" w:rsidR="00533CA1" w:rsidRDefault="00DE5CFF" w:rsidP="00204C3E">
            <w:r>
              <w:t>Are there any plans for improving the assessment process? Include any significant changes to the Assessment Plan that will or have already occurred. May also include any changes to rubrics used to evaluate the identified high stakes observable activity.</w:t>
            </w:r>
          </w:p>
        </w:tc>
      </w:tr>
    </w:tbl>
    <w:p w14:paraId="35669468" w14:textId="77777777" w:rsidR="004B44D3" w:rsidRDefault="004B44D3" w:rsidP="00BA33D8">
      <w:pPr>
        <w:spacing w:after="0" w:line="240" w:lineRule="auto"/>
      </w:pPr>
    </w:p>
    <w:sectPr w:rsidR="004B44D3" w:rsidSect="00BA33D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D328" w14:textId="77777777" w:rsidR="00D132EB" w:rsidRDefault="00D132EB" w:rsidP="00D132EB">
      <w:pPr>
        <w:spacing w:after="0" w:line="240" w:lineRule="auto"/>
      </w:pPr>
      <w:r>
        <w:separator/>
      </w:r>
    </w:p>
  </w:endnote>
  <w:endnote w:type="continuationSeparator" w:id="0">
    <w:p w14:paraId="341D2A06" w14:textId="77777777" w:rsidR="00D132EB" w:rsidRDefault="00D132EB" w:rsidP="00D1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E320" w14:textId="6DE53134" w:rsidR="0016317A" w:rsidRDefault="0016317A">
    <w:pPr>
      <w:pStyle w:val="Footer"/>
    </w:pPr>
    <w:r>
      <w:t>Revised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1C3E" w14:textId="77777777" w:rsidR="00D132EB" w:rsidRDefault="00D132EB" w:rsidP="00D132EB">
      <w:pPr>
        <w:spacing w:after="0" w:line="240" w:lineRule="auto"/>
      </w:pPr>
      <w:r>
        <w:separator/>
      </w:r>
    </w:p>
  </w:footnote>
  <w:footnote w:type="continuationSeparator" w:id="0">
    <w:p w14:paraId="7DBBDD15" w14:textId="77777777" w:rsidR="00D132EB" w:rsidRDefault="00D132EB" w:rsidP="00D13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64D7" w14:textId="3EEAC578" w:rsidR="00D132EB" w:rsidRDefault="00D132EB" w:rsidP="00204C3E">
    <w:pPr>
      <w:pStyle w:val="Header"/>
      <w:jc w:val="center"/>
    </w:pPr>
    <w:r>
      <w:rPr>
        <w:noProof/>
      </w:rPr>
      <w:drawing>
        <wp:inline distT="0" distB="0" distL="0" distR="0" wp14:anchorId="792FDB3B" wp14:editId="3BFA5D45">
          <wp:extent cx="3086100" cy="658082"/>
          <wp:effectExtent l="0" t="0" r="0" b="8890"/>
          <wp:docPr id="1" name="Picture 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5876" cy="666564"/>
                  </a:xfrm>
                  <a:prstGeom prst="rect">
                    <a:avLst/>
                  </a:prstGeom>
                  <a:noFill/>
                  <a:ln>
                    <a:noFill/>
                  </a:ln>
                </pic:spPr>
              </pic:pic>
            </a:graphicData>
          </a:graphic>
        </wp:inline>
      </w:drawing>
    </w:r>
  </w:p>
  <w:p w14:paraId="2E037E70" w14:textId="0690CD38" w:rsidR="00BB67CC" w:rsidRPr="00BB67CC" w:rsidRDefault="00BB67CC" w:rsidP="00204C3E">
    <w:pPr>
      <w:pStyle w:val="Header"/>
      <w:jc w:val="center"/>
      <w:rPr>
        <w:b/>
        <w:bCs/>
        <w:sz w:val="44"/>
        <w:szCs w:val="44"/>
      </w:rPr>
    </w:pPr>
    <w:r>
      <w:rPr>
        <w:b/>
        <w:bCs/>
        <w:sz w:val="44"/>
        <w:szCs w:val="44"/>
      </w:rPr>
      <w:t>Assessment Template Guide</w:t>
    </w:r>
  </w:p>
  <w:p w14:paraId="3CF73780" w14:textId="0D451920" w:rsidR="00D132EB" w:rsidRDefault="00BB67CC" w:rsidP="00D132EB">
    <w:pPr>
      <w:spacing w:after="0" w:line="240" w:lineRule="auto"/>
      <w:jc w:val="center"/>
    </w:pPr>
    <w:r>
      <w:rPr>
        <w:sz w:val="2"/>
        <w:szCs w:val="2"/>
      </w:rPr>
      <w:pict w14:anchorId="731907AF">
        <v:rect id="_x0000_i1025" style="width:468pt;height:1.5pt" o:hralign="center" o:hrstd="t" o:hrnoshade="t" o:hr="t" fillcolor="#a00b0b"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D8"/>
    <w:rsid w:val="00033FC3"/>
    <w:rsid w:val="0016317A"/>
    <w:rsid w:val="001957E6"/>
    <w:rsid w:val="00204C3E"/>
    <w:rsid w:val="003156B3"/>
    <w:rsid w:val="003D474C"/>
    <w:rsid w:val="003F017C"/>
    <w:rsid w:val="00462DA2"/>
    <w:rsid w:val="004B44D3"/>
    <w:rsid w:val="00533CA1"/>
    <w:rsid w:val="005470C2"/>
    <w:rsid w:val="005574DE"/>
    <w:rsid w:val="006854A6"/>
    <w:rsid w:val="00787698"/>
    <w:rsid w:val="00880C5B"/>
    <w:rsid w:val="00BA33D8"/>
    <w:rsid w:val="00BB67CC"/>
    <w:rsid w:val="00D132EB"/>
    <w:rsid w:val="00D25F0B"/>
    <w:rsid w:val="00D40DA8"/>
    <w:rsid w:val="00D805DC"/>
    <w:rsid w:val="00DE5CFF"/>
    <w:rsid w:val="00ED3EF0"/>
    <w:rsid w:val="00EF0D14"/>
    <w:rsid w:val="00F9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364DBC2"/>
  <w15:chartTrackingRefBased/>
  <w15:docId w15:val="{FFFF1CE0-37C6-40C0-A49B-E93C78A9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2EB"/>
  </w:style>
  <w:style w:type="paragraph" w:styleId="Footer">
    <w:name w:val="footer"/>
    <w:basedOn w:val="Normal"/>
    <w:link w:val="FooterChar"/>
    <w:uiPriority w:val="99"/>
    <w:unhideWhenUsed/>
    <w:rsid w:val="00D13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2EB"/>
  </w:style>
  <w:style w:type="character" w:styleId="Hyperlink">
    <w:name w:val="Hyperlink"/>
    <w:basedOn w:val="DefaultParagraphFont"/>
    <w:uiPriority w:val="99"/>
    <w:unhideWhenUsed/>
    <w:rsid w:val="005574DE"/>
    <w:rPr>
      <w:color w:val="0563C1" w:themeColor="hyperlink"/>
      <w:u w:val="single"/>
    </w:rPr>
  </w:style>
  <w:style w:type="character" w:styleId="UnresolvedMention">
    <w:name w:val="Unresolved Mention"/>
    <w:basedOn w:val="DefaultParagraphFont"/>
    <w:uiPriority w:val="99"/>
    <w:semiHidden/>
    <w:unhideWhenUsed/>
    <w:rsid w:val="00557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titutionaleffectiveness.louisiana.edu/offices/assessment/academic-assessment/academic-assessment-resourc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T Black</dc:creator>
  <cp:keywords/>
  <dc:description/>
  <cp:lastModifiedBy>Spencer T Black</cp:lastModifiedBy>
  <cp:revision>7</cp:revision>
  <dcterms:created xsi:type="dcterms:W3CDTF">2023-08-11T14:13:00Z</dcterms:created>
  <dcterms:modified xsi:type="dcterms:W3CDTF">2023-08-11T14:26:00Z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8202f9-8d41-4950-b014-f183e397b746_Enabled">
    <vt:lpwstr>true</vt:lpwstr>
  </property>
  <property fmtid="{D5CDD505-2E9C-101B-9397-08002B2CF9AE}" pid="3" name="MSIP_Label_638202f9-8d41-4950-b014-f183e397b746_SetDate">
    <vt:lpwstr>2023-07-21T15:41:49Z</vt:lpwstr>
  </property>
  <property fmtid="{D5CDD505-2E9C-101B-9397-08002B2CF9AE}" pid="4" name="MSIP_Label_638202f9-8d41-4950-b014-f183e397b746_Method">
    <vt:lpwstr>Standard</vt:lpwstr>
  </property>
  <property fmtid="{D5CDD505-2E9C-101B-9397-08002B2CF9AE}" pid="5" name="MSIP_Label_638202f9-8d41-4950-b014-f183e397b746_Name">
    <vt:lpwstr>defa4170-0d19-0005-0004-bc88714345d2</vt:lpwstr>
  </property>
  <property fmtid="{D5CDD505-2E9C-101B-9397-08002B2CF9AE}" pid="6" name="MSIP_Label_638202f9-8d41-4950-b014-f183e397b746_SiteId">
    <vt:lpwstr>13b3b0ce-cd75-49a4-bfea-0a03b01ff1ab</vt:lpwstr>
  </property>
  <property fmtid="{D5CDD505-2E9C-101B-9397-08002B2CF9AE}" pid="7" name="MSIP_Label_638202f9-8d41-4950-b014-f183e397b746_ActionId">
    <vt:lpwstr>f0658857-4e6e-407f-a764-ef44a36e360a</vt:lpwstr>
  </property>
  <property fmtid="{D5CDD505-2E9C-101B-9397-08002B2CF9AE}" pid="8" name="MSIP_Label_638202f9-8d41-4950-b014-f183e397b746_ContentBits">
    <vt:lpwstr>0</vt:lpwstr>
  </property>
</Properties>
</file>